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1B" w:rsidRPr="008C704E" w:rsidRDefault="001F3F1B" w:rsidP="001F3F1B">
      <w:pPr>
        <w:spacing w:before="120"/>
        <w:rPr>
          <w:b/>
          <w:sz w:val="28"/>
          <w:szCs w:val="24"/>
          <w:lang w:val="de-CH"/>
        </w:rPr>
      </w:pPr>
      <w:bookmarkStart w:id="0" w:name="_GoBack"/>
      <w:bookmarkEnd w:id="0"/>
      <w:r w:rsidRPr="008C704E">
        <w:rPr>
          <w:b/>
          <w:sz w:val="28"/>
          <w:szCs w:val="24"/>
          <w:lang w:val="de-CH"/>
        </w:rPr>
        <w:t>Patienteninformation Koloskopie (Darmspiegelung)</w:t>
      </w:r>
    </w:p>
    <w:p w:rsidR="001F3F1B" w:rsidRPr="008C704E" w:rsidRDefault="001F3F1B" w:rsidP="001F3F1B">
      <w:pPr>
        <w:spacing w:before="240" w:after="5" w:line="249" w:lineRule="auto"/>
        <w:jc w:val="both"/>
        <w:rPr>
          <w:rFonts w:eastAsia="Arial" w:cs="Arial"/>
          <w:sz w:val="22"/>
        </w:rPr>
      </w:pPr>
      <w:r w:rsidRPr="008C704E">
        <w:rPr>
          <w:rFonts w:eastAsia="Arial" w:cs="Arial"/>
          <w:sz w:val="22"/>
        </w:rPr>
        <w:t xml:space="preserve">Die Untersuchung dauert ca. 1 Stunde, </w:t>
      </w:r>
      <w:proofErr w:type="spellStart"/>
      <w:r w:rsidRPr="008C704E">
        <w:rPr>
          <w:rFonts w:eastAsia="Arial" w:cs="Arial"/>
          <w:sz w:val="22"/>
        </w:rPr>
        <w:t>anschliessend</w:t>
      </w:r>
      <w:proofErr w:type="spellEnd"/>
      <w:r w:rsidRPr="008C704E">
        <w:rPr>
          <w:rFonts w:eastAsia="Arial" w:cs="Arial"/>
          <w:sz w:val="22"/>
        </w:rPr>
        <w:t xml:space="preserve"> dürfen Sie wieder normal essen.</w:t>
      </w:r>
    </w:p>
    <w:p w:rsidR="001F3F1B" w:rsidRDefault="001F3F1B" w:rsidP="001F3F1B">
      <w:pPr>
        <w:spacing w:before="240" w:after="5" w:line="249" w:lineRule="auto"/>
        <w:jc w:val="both"/>
        <w:rPr>
          <w:rFonts w:eastAsia="Arial" w:cs="Arial"/>
          <w:sz w:val="22"/>
        </w:rPr>
      </w:pPr>
      <w:r w:rsidRPr="008C704E">
        <w:rPr>
          <w:rFonts w:eastAsia="Arial" w:cs="Arial"/>
          <w:sz w:val="22"/>
        </w:rPr>
        <w:t xml:space="preserve">Wichtig für die Durchführung dieser Untersuchung ist eine sorgfältige Vorbereitung, denn nur ein sauberer Darm ohne Stuhl </w:t>
      </w:r>
      <w:r w:rsidR="00C34D08">
        <w:rPr>
          <w:rFonts w:eastAsia="Arial" w:cs="Arial"/>
          <w:sz w:val="22"/>
        </w:rPr>
        <w:t xml:space="preserve">kann </w:t>
      </w:r>
      <w:r w:rsidRPr="008C704E">
        <w:rPr>
          <w:rFonts w:eastAsia="Arial" w:cs="Arial"/>
          <w:sz w:val="22"/>
        </w:rPr>
        <w:t xml:space="preserve">genügend gut untersucht werden. Ihre Mitarbeit bei der Vorbereitung ist also </w:t>
      </w:r>
      <w:proofErr w:type="spellStart"/>
      <w:r w:rsidRPr="008C704E">
        <w:rPr>
          <w:rFonts w:eastAsia="Arial" w:cs="Arial"/>
          <w:sz w:val="22"/>
        </w:rPr>
        <w:t>äusserst</w:t>
      </w:r>
      <w:proofErr w:type="spellEnd"/>
      <w:r w:rsidRPr="008C704E">
        <w:rPr>
          <w:rFonts w:eastAsia="Arial" w:cs="Arial"/>
          <w:sz w:val="22"/>
        </w:rPr>
        <w:t xml:space="preserve"> wichtig.</w:t>
      </w:r>
    </w:p>
    <w:p w:rsidR="001F3F1B" w:rsidRPr="008C704E" w:rsidRDefault="00132B07" w:rsidP="001F3F1B">
      <w:pPr>
        <w:spacing w:before="240" w:after="5" w:line="249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Zur Verbesserung der Vorbereitung - insbesondere bei Neigung zur Verstopfung - empfiehlt sich </w:t>
      </w:r>
      <w:r w:rsidR="00D14871">
        <w:rPr>
          <w:rFonts w:cs="Arial"/>
          <w:sz w:val="22"/>
        </w:rPr>
        <w:t xml:space="preserve">zusätzlich </w:t>
      </w:r>
      <w:r>
        <w:rPr>
          <w:rFonts w:cs="Arial"/>
          <w:sz w:val="22"/>
        </w:rPr>
        <w:t xml:space="preserve">die Einnahme eines lokal wirksames </w:t>
      </w:r>
      <w:proofErr w:type="spellStart"/>
      <w:r>
        <w:rPr>
          <w:rFonts w:cs="Arial"/>
          <w:sz w:val="22"/>
        </w:rPr>
        <w:t>Laxans</w:t>
      </w:r>
      <w:proofErr w:type="spellEnd"/>
      <w:r>
        <w:rPr>
          <w:rFonts w:cs="Arial"/>
          <w:sz w:val="22"/>
        </w:rPr>
        <w:t xml:space="preserve">, beispielsweise </w:t>
      </w:r>
      <w:proofErr w:type="spellStart"/>
      <w:r>
        <w:rPr>
          <w:rFonts w:cs="Arial"/>
          <w:sz w:val="22"/>
        </w:rPr>
        <w:t>Laxoberon</w:t>
      </w:r>
      <w:proofErr w:type="spellEnd"/>
      <w:r>
        <w:rPr>
          <w:rFonts w:cs="Arial"/>
          <w:sz w:val="22"/>
        </w:rPr>
        <w:t xml:space="preserve"> Tropfen 0-0-0-20gtt 3-4 Tage vor der Untersuchung (Bezug über den Hausarzt).</w:t>
      </w:r>
      <w:r w:rsidR="00504D3F">
        <w:rPr>
          <w:rFonts w:cs="Arial"/>
          <w:sz w:val="22"/>
        </w:rPr>
        <w:t xml:space="preserve"> </w:t>
      </w:r>
      <w:r w:rsidR="001F3F1B" w:rsidRPr="008C704E">
        <w:rPr>
          <w:rFonts w:eastAsia="Arial" w:cs="Arial"/>
          <w:sz w:val="22"/>
        </w:rPr>
        <w:t>In der Regel werden bei der Untersuchung Medikamente verabreicht, so dass Sie nach der Untersuchung nicht selber mit dem Auto nach Hause fahren dürfen.</w:t>
      </w:r>
    </w:p>
    <w:p w:rsidR="001F3F1B" w:rsidRPr="008C704E" w:rsidRDefault="001F3F1B" w:rsidP="001F3F1B">
      <w:pPr>
        <w:spacing w:before="240" w:after="5" w:line="249" w:lineRule="auto"/>
        <w:jc w:val="both"/>
        <w:rPr>
          <w:rFonts w:eastAsia="Arial" w:cs="Arial"/>
          <w:sz w:val="22"/>
        </w:rPr>
      </w:pPr>
      <w:r w:rsidRPr="008C704E">
        <w:rPr>
          <w:rFonts w:eastAsia="Arial" w:cs="Arial"/>
          <w:sz w:val="22"/>
        </w:rPr>
        <w:t xml:space="preserve">Wenn Sie einen Herzfehler oder eine künstliche Herzklappe haben, oder wenn bei Ihnen das Blut verdünnt wird (z.B. mit </w:t>
      </w:r>
      <w:proofErr w:type="spellStart"/>
      <w:r w:rsidRPr="008C704E">
        <w:rPr>
          <w:rFonts w:eastAsia="Arial" w:cs="Arial"/>
          <w:sz w:val="22"/>
        </w:rPr>
        <w:t>Plavix</w:t>
      </w:r>
      <w:proofErr w:type="spellEnd"/>
      <w:r w:rsidRPr="008C704E">
        <w:rPr>
          <w:rFonts w:eastAsia="Arial" w:cs="Arial"/>
          <w:sz w:val="22"/>
        </w:rPr>
        <w:t xml:space="preserve">, </w:t>
      </w:r>
      <w:proofErr w:type="spellStart"/>
      <w:r w:rsidRPr="008C704E">
        <w:rPr>
          <w:rFonts w:eastAsia="Arial" w:cs="Arial"/>
          <w:sz w:val="22"/>
        </w:rPr>
        <w:t>Sintrom</w:t>
      </w:r>
      <w:proofErr w:type="spellEnd"/>
      <w:r w:rsidRPr="008C704E">
        <w:rPr>
          <w:rFonts w:eastAsia="Arial" w:cs="Arial"/>
          <w:sz w:val="22"/>
        </w:rPr>
        <w:t xml:space="preserve">, </w:t>
      </w:r>
      <w:proofErr w:type="spellStart"/>
      <w:r w:rsidRPr="008C704E">
        <w:rPr>
          <w:rFonts w:eastAsia="Arial" w:cs="Arial"/>
          <w:sz w:val="22"/>
        </w:rPr>
        <w:t>Marcoumar</w:t>
      </w:r>
      <w:proofErr w:type="spellEnd"/>
      <w:r w:rsidRPr="008C704E">
        <w:rPr>
          <w:rFonts w:eastAsia="Arial" w:cs="Arial"/>
          <w:sz w:val="22"/>
        </w:rPr>
        <w:t xml:space="preserve">, </w:t>
      </w:r>
      <w:proofErr w:type="spellStart"/>
      <w:r w:rsidRPr="008C704E">
        <w:rPr>
          <w:rFonts w:eastAsia="Arial" w:cs="Arial"/>
          <w:sz w:val="22"/>
        </w:rPr>
        <w:t>Xarelto</w:t>
      </w:r>
      <w:proofErr w:type="spellEnd"/>
      <w:r w:rsidRPr="008C704E">
        <w:rPr>
          <w:rFonts w:eastAsia="Arial" w:cs="Arial"/>
          <w:sz w:val="22"/>
        </w:rPr>
        <w:t xml:space="preserve">, </w:t>
      </w:r>
      <w:proofErr w:type="spellStart"/>
      <w:r w:rsidRPr="008C704E">
        <w:rPr>
          <w:rFonts w:eastAsia="Arial" w:cs="Arial"/>
          <w:sz w:val="22"/>
        </w:rPr>
        <w:t>Eliquis</w:t>
      </w:r>
      <w:proofErr w:type="spellEnd"/>
      <w:r w:rsidRPr="008C704E">
        <w:rPr>
          <w:rFonts w:eastAsia="Arial" w:cs="Arial"/>
          <w:sz w:val="22"/>
        </w:rPr>
        <w:t xml:space="preserve"> etc.) bitten wir Sie vor der Untersuchung um Rücksprache mit uns oder Ihrem Hausarzt.</w:t>
      </w:r>
    </w:p>
    <w:p w:rsidR="001F3F1B" w:rsidRPr="008C704E" w:rsidRDefault="001F3F1B" w:rsidP="001F3F1B">
      <w:pPr>
        <w:spacing w:after="5" w:line="249" w:lineRule="auto"/>
        <w:jc w:val="both"/>
        <w:rPr>
          <w:rFonts w:cs="Arial"/>
          <w:b/>
          <w:sz w:val="22"/>
        </w:rPr>
      </w:pPr>
      <w:r w:rsidRPr="008C704E">
        <w:rPr>
          <w:rFonts w:cs="Arial"/>
          <w:b/>
          <w:sz w:val="22"/>
        </w:rPr>
        <w:t xml:space="preserve">Acetylsalicylsäure (Aspirin </w:t>
      </w:r>
      <w:proofErr w:type="spellStart"/>
      <w:r w:rsidRPr="008C704E">
        <w:rPr>
          <w:rFonts w:cs="Arial"/>
          <w:b/>
          <w:sz w:val="22"/>
        </w:rPr>
        <w:t>Cardio</w:t>
      </w:r>
      <w:proofErr w:type="spellEnd"/>
      <w:r w:rsidRPr="008C704E">
        <w:rPr>
          <w:rFonts w:cs="Arial"/>
          <w:b/>
          <w:sz w:val="22"/>
        </w:rPr>
        <w:t xml:space="preserve">, ASS </w:t>
      </w:r>
      <w:proofErr w:type="spellStart"/>
      <w:r w:rsidRPr="008C704E">
        <w:rPr>
          <w:rFonts w:cs="Arial"/>
          <w:b/>
          <w:sz w:val="22"/>
        </w:rPr>
        <w:t>Cardio</w:t>
      </w:r>
      <w:proofErr w:type="spellEnd"/>
      <w:r w:rsidRPr="008C704E">
        <w:rPr>
          <w:rFonts w:cs="Arial"/>
          <w:b/>
          <w:sz w:val="22"/>
        </w:rPr>
        <w:t>) kann bis zur Untersuchung eingenommen und muss in der Regel nicht abgesetzt werden.</w:t>
      </w:r>
    </w:p>
    <w:p w:rsidR="001F3F1B" w:rsidRPr="008C704E" w:rsidRDefault="001F3F1B" w:rsidP="001F3F1B">
      <w:pPr>
        <w:spacing w:before="240" w:after="5" w:line="249" w:lineRule="auto"/>
        <w:jc w:val="both"/>
        <w:rPr>
          <w:rFonts w:eastAsia="Arial" w:cs="Arial"/>
          <w:sz w:val="22"/>
        </w:rPr>
      </w:pPr>
      <w:r w:rsidRPr="008C704E">
        <w:rPr>
          <w:rFonts w:eastAsia="Arial" w:cs="Arial"/>
          <w:sz w:val="22"/>
        </w:rPr>
        <w:t>Bitte lesen Sie das beigefügte Merkblatt (Aufklärung) sorgfältig durch und bringen Sie dieses ausgefüllt und unterschrieben am Untersuchungstag mit.</w:t>
      </w:r>
    </w:p>
    <w:p w:rsidR="001F3F1B" w:rsidRPr="008C704E" w:rsidRDefault="001F3F1B" w:rsidP="001F3F1B">
      <w:pPr>
        <w:spacing w:before="240" w:after="5" w:line="249" w:lineRule="auto"/>
        <w:jc w:val="both"/>
        <w:rPr>
          <w:rFonts w:eastAsia="Arial" w:cs="Arial"/>
          <w:sz w:val="22"/>
        </w:rPr>
      </w:pPr>
      <w:r w:rsidRPr="008C704E">
        <w:rPr>
          <w:rFonts w:eastAsia="Arial" w:cs="Arial"/>
          <w:sz w:val="22"/>
        </w:rPr>
        <w:t>Versäumte Sitzungen, ohne Abmeldung spätestens 24 Stunden vor dem Termin, werden in Rechnung gestellt.</w:t>
      </w:r>
    </w:p>
    <w:p w:rsidR="001F3F1B" w:rsidRPr="008C704E" w:rsidRDefault="001F3F1B" w:rsidP="001F3F1B">
      <w:pPr>
        <w:spacing w:before="240"/>
        <w:jc w:val="both"/>
        <w:rPr>
          <w:rFonts w:cs="Arial"/>
          <w:b/>
          <w:sz w:val="22"/>
        </w:rPr>
      </w:pPr>
      <w:r w:rsidRPr="008C704E">
        <w:rPr>
          <w:rFonts w:cs="Arial"/>
          <w:b/>
          <w:sz w:val="22"/>
        </w:rPr>
        <w:t>Bei Fragen wenden Sie sich bitte an:</w:t>
      </w:r>
    </w:p>
    <w:p w:rsidR="001F3F1B" w:rsidRPr="008C704E" w:rsidRDefault="002D4C69" w:rsidP="001F3F1B">
      <w:pPr>
        <w:spacing w:after="0"/>
        <w:jc w:val="both"/>
        <w:rPr>
          <w:rFonts w:cs="Arial"/>
          <w:sz w:val="22"/>
        </w:rPr>
      </w:pPr>
      <w:hyperlink r:id="rId8" w:history="1">
        <w:r w:rsidR="001F3F1B" w:rsidRPr="008C704E">
          <w:rPr>
            <w:rStyle w:val="Hyperlink"/>
            <w:rFonts w:cs="Arial"/>
            <w:sz w:val="22"/>
          </w:rPr>
          <w:t>ambulatorien@landesspital.li</w:t>
        </w:r>
      </w:hyperlink>
      <w:r w:rsidR="001F3F1B" w:rsidRPr="008C704E">
        <w:rPr>
          <w:rFonts w:cs="Arial"/>
          <w:sz w:val="22"/>
        </w:rPr>
        <w:t xml:space="preserve"> </w:t>
      </w:r>
    </w:p>
    <w:p w:rsidR="001F3F1B" w:rsidRPr="008C704E" w:rsidRDefault="001F3F1B" w:rsidP="001F3F1B">
      <w:pPr>
        <w:spacing w:after="0"/>
        <w:jc w:val="both"/>
        <w:rPr>
          <w:rFonts w:cs="Arial"/>
          <w:sz w:val="22"/>
        </w:rPr>
      </w:pPr>
      <w:r w:rsidRPr="008C704E">
        <w:rPr>
          <w:rFonts w:cs="Arial"/>
          <w:sz w:val="22"/>
        </w:rPr>
        <w:t>Tel.: 00423 235 44 69</w:t>
      </w:r>
    </w:p>
    <w:p w:rsidR="001F3F1B" w:rsidRPr="008C704E" w:rsidRDefault="001F3F1B" w:rsidP="001F3F1B">
      <w:pPr>
        <w:spacing w:after="0"/>
        <w:jc w:val="both"/>
        <w:rPr>
          <w:rFonts w:cs="Arial"/>
          <w:sz w:val="22"/>
        </w:rPr>
      </w:pPr>
      <w:r w:rsidRPr="008C704E">
        <w:rPr>
          <w:rFonts w:cs="Arial"/>
          <w:sz w:val="22"/>
        </w:rPr>
        <w:t>Fax: 00423 235 45 41</w:t>
      </w:r>
    </w:p>
    <w:p w:rsidR="001F3F1B" w:rsidRPr="001F3F1B" w:rsidRDefault="001F3F1B" w:rsidP="001F3F1B">
      <w:pPr>
        <w:spacing w:before="240" w:after="5" w:line="249" w:lineRule="auto"/>
        <w:jc w:val="both"/>
        <w:rPr>
          <w:rFonts w:eastAsia="Arial" w:cs="Arial"/>
          <w:szCs w:val="20"/>
        </w:rPr>
      </w:pPr>
    </w:p>
    <w:p w:rsidR="00A205DF" w:rsidRPr="001F3F1B" w:rsidRDefault="00A205DF" w:rsidP="001F3F1B">
      <w:pPr>
        <w:jc w:val="both"/>
        <w:rPr>
          <w:szCs w:val="20"/>
          <w:lang w:val="de-CH"/>
        </w:rPr>
      </w:pPr>
    </w:p>
    <w:p w:rsidR="001F3F1B" w:rsidRDefault="001F3F1B" w:rsidP="001F3F1B">
      <w:pPr>
        <w:rPr>
          <w:b/>
          <w:sz w:val="24"/>
          <w:szCs w:val="24"/>
          <w:lang w:val="de-CH"/>
        </w:rPr>
        <w:sectPr w:rsidR="001F3F1B" w:rsidSect="001D4B0F">
          <w:headerReference w:type="default" r:id="rId9"/>
          <w:footerReference w:type="default" r:id="rId10"/>
          <w:headerReference w:type="first" r:id="rId11"/>
          <w:pgSz w:w="11906" w:h="16838" w:code="9"/>
          <w:pgMar w:top="1134" w:right="1247" w:bottom="964" w:left="1247" w:header="113" w:footer="203" w:gutter="0"/>
          <w:cols w:space="708"/>
          <w:formProt w:val="0"/>
          <w:docGrid w:linePitch="360"/>
        </w:sectPr>
      </w:pPr>
    </w:p>
    <w:p w:rsidR="001F3F1B" w:rsidRPr="008C704E" w:rsidRDefault="001F3F1B" w:rsidP="001F3F1B">
      <w:pPr>
        <w:spacing w:before="240"/>
        <w:rPr>
          <w:b/>
          <w:sz w:val="28"/>
          <w:szCs w:val="24"/>
          <w:lang w:val="de-CH"/>
        </w:rPr>
      </w:pPr>
      <w:r w:rsidRPr="008C704E">
        <w:rPr>
          <w:b/>
          <w:sz w:val="28"/>
          <w:szCs w:val="24"/>
          <w:lang w:val="de-CH"/>
        </w:rPr>
        <w:lastRenderedPageBreak/>
        <w:t xml:space="preserve">Darmvorbereitung mit </w:t>
      </w:r>
      <w:proofErr w:type="spellStart"/>
      <w:r w:rsidR="008D2C69">
        <w:rPr>
          <w:b/>
          <w:sz w:val="28"/>
          <w:szCs w:val="24"/>
          <w:lang w:val="de-CH"/>
        </w:rPr>
        <w:t>Picopep</w:t>
      </w:r>
      <w:proofErr w:type="spellEnd"/>
    </w:p>
    <w:p w:rsidR="001F3F1B" w:rsidRDefault="001F3F1B" w:rsidP="001F3F1B">
      <w:pPr>
        <w:tabs>
          <w:tab w:val="right" w:leader="underscore" w:pos="4536"/>
          <w:tab w:val="left" w:pos="4820"/>
          <w:tab w:val="right" w:leader="underscore" w:pos="9072"/>
        </w:tabs>
        <w:spacing w:after="0"/>
        <w:rPr>
          <w:rFonts w:cs="Arial"/>
          <w:bCs/>
          <w:color w:val="525F6A"/>
          <w:kern w:val="0"/>
          <w:sz w:val="22"/>
          <w:lang w:val="de-CH"/>
        </w:rPr>
      </w:pPr>
    </w:p>
    <w:p w:rsidR="001F3F1B" w:rsidRPr="001F3F1B" w:rsidRDefault="001F3F1B" w:rsidP="001F3F1B">
      <w:pPr>
        <w:tabs>
          <w:tab w:val="right" w:leader="underscore" w:pos="4536"/>
          <w:tab w:val="left" w:pos="4820"/>
          <w:tab w:val="right" w:leader="underscore" w:pos="9072"/>
        </w:tabs>
        <w:spacing w:after="0"/>
        <w:rPr>
          <w:rFonts w:cs="Arial"/>
          <w:bCs/>
          <w:color w:val="525F6A"/>
          <w:kern w:val="0"/>
          <w:sz w:val="22"/>
          <w:lang w:val="de-CH"/>
        </w:rPr>
      </w:pPr>
    </w:p>
    <w:p w:rsidR="001F3F1B" w:rsidRPr="008C704E" w:rsidRDefault="001F3F1B" w:rsidP="001F3F1B">
      <w:pPr>
        <w:tabs>
          <w:tab w:val="right" w:leader="underscore" w:pos="4536"/>
          <w:tab w:val="left" w:pos="4820"/>
          <w:tab w:val="right" w:leader="underscore" w:pos="9072"/>
        </w:tabs>
        <w:spacing w:after="0"/>
        <w:rPr>
          <w:rFonts w:cs="Arial"/>
          <w:sz w:val="24"/>
          <w:lang w:val="de-LI"/>
        </w:rPr>
      </w:pPr>
      <w:r w:rsidRPr="008C704E">
        <w:rPr>
          <w:rFonts w:cs="Arial"/>
          <w:b/>
          <w:bCs/>
          <w:color w:val="525F6A"/>
          <w:kern w:val="0"/>
          <w:sz w:val="24"/>
          <w:lang w:val="de-CH"/>
        </w:rPr>
        <w:t>Untersuchungsdatum:</w:t>
      </w:r>
      <w:r w:rsidRPr="008C704E">
        <w:rPr>
          <w:rFonts w:cs="Arial"/>
          <w:sz w:val="24"/>
          <w:lang w:val="de-LI"/>
        </w:rPr>
        <w:t xml:space="preserve"> </w:t>
      </w:r>
      <w:r w:rsidRPr="008C704E">
        <w:rPr>
          <w:rFonts w:cs="Arial"/>
          <w:sz w:val="24"/>
          <w:lang w:val="de-LI"/>
        </w:rPr>
        <w:tab/>
      </w:r>
      <w:r w:rsidRPr="008C704E">
        <w:rPr>
          <w:rFonts w:cs="Arial"/>
          <w:sz w:val="24"/>
          <w:lang w:val="de-LI"/>
        </w:rPr>
        <w:tab/>
      </w:r>
      <w:r w:rsidRPr="008C704E">
        <w:rPr>
          <w:rFonts w:cs="Arial"/>
          <w:b/>
          <w:bCs/>
          <w:color w:val="525F6A"/>
          <w:kern w:val="0"/>
          <w:sz w:val="24"/>
          <w:lang w:val="de-CH"/>
        </w:rPr>
        <w:t>Zeit:</w:t>
      </w:r>
      <w:r w:rsidRPr="008C704E">
        <w:rPr>
          <w:rFonts w:cs="Arial"/>
          <w:sz w:val="24"/>
          <w:lang w:val="de-LI"/>
        </w:rPr>
        <w:t xml:space="preserve"> </w:t>
      </w:r>
      <w:r w:rsidRPr="008C704E">
        <w:rPr>
          <w:rFonts w:cs="Arial"/>
          <w:sz w:val="24"/>
          <w:lang w:val="de-LI"/>
        </w:rPr>
        <w:tab/>
      </w:r>
    </w:p>
    <w:p w:rsidR="00EB40FE" w:rsidRDefault="00EB40FE" w:rsidP="001D5A97">
      <w:pPr>
        <w:rPr>
          <w:lang w:val="de-CH"/>
        </w:rPr>
      </w:pPr>
    </w:p>
    <w:p w:rsidR="001F3F1B" w:rsidRDefault="001F3F1B" w:rsidP="001D5A97">
      <w:pPr>
        <w:rPr>
          <w:lang w:val="de-CH"/>
        </w:rPr>
      </w:pPr>
    </w:p>
    <w:p w:rsidR="001F3F1B" w:rsidRPr="008C704E" w:rsidRDefault="001F3F1B" w:rsidP="001D5A97">
      <w:pPr>
        <w:rPr>
          <w:b/>
          <w:sz w:val="24"/>
          <w:lang w:val="de-CH"/>
        </w:rPr>
      </w:pPr>
      <w:r w:rsidRPr="008C704E">
        <w:rPr>
          <w:b/>
          <w:sz w:val="24"/>
          <w:lang w:val="de-CH"/>
        </w:rPr>
        <w:t>Anleitung</w:t>
      </w:r>
    </w:p>
    <w:p w:rsidR="008D2C69" w:rsidRDefault="008D2C69" w:rsidP="008D2C69">
      <w:pPr>
        <w:pStyle w:val="Listenabsatz"/>
        <w:numPr>
          <w:ilvl w:val="0"/>
          <w:numId w:val="10"/>
        </w:numPr>
        <w:spacing w:after="5" w:line="249" w:lineRule="auto"/>
        <w:ind w:left="284" w:hanging="284"/>
        <w:rPr>
          <w:rFonts w:eastAsia="Arial" w:cs="Arial"/>
          <w:b/>
          <w:sz w:val="22"/>
        </w:rPr>
      </w:pPr>
      <w:r w:rsidRPr="008D2C69">
        <w:rPr>
          <w:rFonts w:eastAsia="Arial" w:cs="Arial"/>
          <w:b/>
          <w:sz w:val="22"/>
        </w:rPr>
        <w:t>3 Tage vor der Untersuchung</w:t>
      </w:r>
    </w:p>
    <w:p w:rsidR="008D2C69" w:rsidRPr="008D2C69" w:rsidRDefault="008D2C69" w:rsidP="008D2C69">
      <w:pPr>
        <w:pStyle w:val="Listenabsatz"/>
        <w:spacing w:after="5" w:line="249" w:lineRule="auto"/>
        <w:ind w:left="284"/>
        <w:rPr>
          <w:rFonts w:eastAsia="Arial" w:cs="Arial"/>
          <w:b/>
          <w:sz w:val="22"/>
        </w:rPr>
      </w:pPr>
      <w:r w:rsidRPr="008D2C69">
        <w:rPr>
          <w:rFonts w:eastAsia="Arial" w:cs="Arial"/>
          <w:sz w:val="22"/>
        </w:rPr>
        <w:t xml:space="preserve">Folgende Nahrungsmittel sollten vermieden werden: Getreideflocken, Kleie, Birchermüesli, Leinsamen, </w:t>
      </w:r>
      <w:proofErr w:type="spellStart"/>
      <w:r w:rsidRPr="008D2C69">
        <w:rPr>
          <w:rFonts w:eastAsia="Arial" w:cs="Arial"/>
          <w:sz w:val="22"/>
        </w:rPr>
        <w:t>Ruchbrot</w:t>
      </w:r>
      <w:proofErr w:type="spellEnd"/>
      <w:r w:rsidRPr="008D2C69">
        <w:rPr>
          <w:rFonts w:eastAsia="Arial" w:cs="Arial"/>
          <w:sz w:val="22"/>
        </w:rPr>
        <w:t>, alle Früchte, Beeren, Trauben, Tomaten, Blattsalate, Paprika, Pilze, Zwiebeln, Spinat</w:t>
      </w:r>
    </w:p>
    <w:p w:rsidR="008D2C69" w:rsidRPr="00096702" w:rsidRDefault="008D2C69" w:rsidP="008D2C69">
      <w:pPr>
        <w:spacing w:before="120" w:line="249" w:lineRule="auto"/>
        <w:ind w:hanging="10"/>
        <w:rPr>
          <w:rFonts w:eastAsia="Arial" w:cs="Arial"/>
        </w:rPr>
      </w:pPr>
    </w:p>
    <w:p w:rsidR="008D2C69" w:rsidRDefault="008D2C69" w:rsidP="008D2C69">
      <w:pPr>
        <w:pStyle w:val="Listenabsatz"/>
        <w:numPr>
          <w:ilvl w:val="0"/>
          <w:numId w:val="10"/>
        </w:numPr>
        <w:spacing w:after="5" w:line="249" w:lineRule="auto"/>
        <w:ind w:left="284" w:hanging="284"/>
        <w:rPr>
          <w:rFonts w:eastAsia="Arial" w:cs="Arial"/>
          <w:b/>
          <w:sz w:val="22"/>
        </w:rPr>
      </w:pPr>
      <w:r w:rsidRPr="00EC13A6">
        <w:rPr>
          <w:rFonts w:eastAsia="Arial" w:cs="Arial"/>
          <w:b/>
          <w:sz w:val="22"/>
        </w:rPr>
        <w:t>Am Vortag der Untersuchung</w:t>
      </w:r>
    </w:p>
    <w:p w:rsidR="008D2C69" w:rsidRDefault="008D2C69" w:rsidP="008D2C69">
      <w:pPr>
        <w:pStyle w:val="Listenabsatz"/>
        <w:spacing w:after="5" w:line="249" w:lineRule="auto"/>
        <w:ind w:left="284"/>
        <w:rPr>
          <w:rFonts w:eastAsia="Arial" w:cs="Arial"/>
          <w:sz w:val="22"/>
        </w:rPr>
      </w:pPr>
      <w:r w:rsidRPr="008D2C69">
        <w:rPr>
          <w:rFonts w:eastAsia="Arial" w:cs="Arial"/>
          <w:sz w:val="22"/>
        </w:rPr>
        <w:t xml:space="preserve">Leichtes Morgen- und Mittagessen, nach Belieben: </w:t>
      </w:r>
      <w:proofErr w:type="spellStart"/>
      <w:r w:rsidRPr="008D2C69">
        <w:rPr>
          <w:rFonts w:eastAsia="Arial" w:cs="Arial"/>
          <w:sz w:val="22"/>
        </w:rPr>
        <w:t>Weissbrot</w:t>
      </w:r>
      <w:proofErr w:type="spellEnd"/>
      <w:r w:rsidRPr="008D2C69">
        <w:rPr>
          <w:rFonts w:eastAsia="Arial" w:cs="Arial"/>
          <w:sz w:val="22"/>
        </w:rPr>
        <w:t>, Zwieback, Butter, Konfitüre, Nature-Joghurt, Käse, Eier, Fleisch, Fisch, Teigwaren, Kartoffeln</w:t>
      </w:r>
    </w:p>
    <w:p w:rsidR="008D2C69" w:rsidRDefault="008D2C69" w:rsidP="008D2C69">
      <w:pPr>
        <w:pStyle w:val="Listenabsatz"/>
        <w:spacing w:after="5" w:line="249" w:lineRule="auto"/>
        <w:ind w:left="284"/>
        <w:rPr>
          <w:rFonts w:eastAsia="Arial" w:cs="Arial"/>
          <w:sz w:val="22"/>
        </w:rPr>
      </w:pPr>
    </w:p>
    <w:p w:rsidR="008D2C69" w:rsidRDefault="008D2C69" w:rsidP="008D2C69">
      <w:pPr>
        <w:pStyle w:val="Listenabsatz"/>
        <w:spacing w:after="5" w:line="249" w:lineRule="auto"/>
        <w:ind w:left="284"/>
        <w:rPr>
          <w:rFonts w:eastAsia="Arial" w:cs="Arial"/>
          <w:sz w:val="22"/>
        </w:rPr>
      </w:pPr>
      <w:r w:rsidRPr="002C6A1B">
        <w:rPr>
          <w:rFonts w:eastAsia="Arial" w:cs="Arial"/>
          <w:sz w:val="22"/>
        </w:rPr>
        <w:t xml:space="preserve">Zum </w:t>
      </w:r>
      <w:r w:rsidR="00C34D08">
        <w:rPr>
          <w:rFonts w:eastAsia="Arial" w:cs="Arial"/>
          <w:sz w:val="22"/>
        </w:rPr>
        <w:t>Abend</w:t>
      </w:r>
      <w:r w:rsidR="00C34D08" w:rsidRPr="002C6A1B">
        <w:rPr>
          <w:rFonts w:eastAsia="Arial" w:cs="Arial"/>
          <w:sz w:val="22"/>
        </w:rPr>
        <w:t>essen</w:t>
      </w:r>
      <w:r w:rsidRPr="002C6A1B">
        <w:rPr>
          <w:rFonts w:eastAsia="Arial" w:cs="Arial"/>
          <w:sz w:val="22"/>
        </w:rPr>
        <w:t>: Flüssigkeit, insbesondere nach Belieben Tee, klare Suppe, Kaffee ohne Milch. Trinken Sie keine rot-oder violett-gefärbten Getränke oder solche, die Fruchtfleisch enthalten, kein Alkohol!</w:t>
      </w:r>
    </w:p>
    <w:p w:rsidR="008D2C69" w:rsidRDefault="008D2C69" w:rsidP="008D2C69">
      <w:pPr>
        <w:pStyle w:val="Listenabsatz"/>
        <w:spacing w:after="5" w:line="249" w:lineRule="auto"/>
        <w:ind w:left="284"/>
        <w:rPr>
          <w:rFonts w:eastAsia="Arial" w:cs="Arial"/>
          <w:sz w:val="22"/>
        </w:rPr>
      </w:pPr>
    </w:p>
    <w:p w:rsidR="008D2C69" w:rsidRDefault="008D2C69" w:rsidP="008D2C69">
      <w:pPr>
        <w:pStyle w:val="Listenabsatz"/>
        <w:spacing w:after="5" w:line="249" w:lineRule="auto"/>
        <w:ind w:left="284"/>
        <w:rPr>
          <w:rFonts w:eastAsia="Arial" w:cs="Arial"/>
          <w:b/>
          <w:sz w:val="22"/>
        </w:rPr>
      </w:pPr>
      <w:r>
        <w:rPr>
          <w:rFonts w:eastAsia="Arial" w:cs="Arial"/>
          <w:sz w:val="22"/>
        </w:rPr>
        <w:t>Zwischen 16.00 und 19.00 Uhr:</w:t>
      </w:r>
      <w:r w:rsidRPr="00EC13A6">
        <w:rPr>
          <w:rFonts w:eastAsia="Arial" w:cs="Arial"/>
          <w:sz w:val="22"/>
        </w:rPr>
        <w:t xml:space="preserve"> Beginn mit </w:t>
      </w:r>
      <w:r>
        <w:rPr>
          <w:rFonts w:eastAsia="Arial" w:cs="Arial"/>
          <w:b/>
          <w:sz w:val="22"/>
        </w:rPr>
        <w:t xml:space="preserve">150ml </w:t>
      </w:r>
      <w:proofErr w:type="spellStart"/>
      <w:r>
        <w:rPr>
          <w:rFonts w:eastAsia="Arial" w:cs="Arial"/>
          <w:b/>
          <w:sz w:val="22"/>
        </w:rPr>
        <w:t>Picoprep</w:t>
      </w:r>
      <w:proofErr w:type="spellEnd"/>
      <w:r>
        <w:rPr>
          <w:rFonts w:eastAsia="Arial" w:cs="Arial"/>
          <w:b/>
          <w:sz w:val="22"/>
        </w:rPr>
        <w:t>.</w:t>
      </w:r>
    </w:p>
    <w:p w:rsidR="008D2C69" w:rsidRDefault="008D2C69" w:rsidP="008D2C69">
      <w:pPr>
        <w:pStyle w:val="Listenabsatz"/>
        <w:spacing w:after="5" w:line="249" w:lineRule="auto"/>
        <w:ind w:left="284"/>
        <w:rPr>
          <w:rFonts w:eastAsia="Arial" w:cs="Arial"/>
          <w:b/>
          <w:sz w:val="22"/>
        </w:rPr>
      </w:pPr>
    </w:p>
    <w:p w:rsidR="008D2C69" w:rsidRDefault="008D2C69" w:rsidP="008D2C69">
      <w:pPr>
        <w:pStyle w:val="Listenabsatz"/>
        <w:spacing w:after="5" w:line="249" w:lineRule="auto"/>
        <w:ind w:left="284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Lösen Sie </w:t>
      </w:r>
      <w:r>
        <w:rPr>
          <w:rFonts w:eastAsia="Arial" w:cs="Arial"/>
          <w:b/>
          <w:sz w:val="22"/>
        </w:rPr>
        <w:t xml:space="preserve">1 Beutel </w:t>
      </w:r>
      <w:proofErr w:type="spellStart"/>
      <w:r>
        <w:rPr>
          <w:rFonts w:eastAsia="Arial" w:cs="Arial"/>
          <w:b/>
          <w:sz w:val="22"/>
        </w:rPr>
        <w:t>Pi</w:t>
      </w:r>
      <w:r w:rsidRPr="001842C0">
        <w:rPr>
          <w:rFonts w:eastAsia="Arial" w:cs="Arial"/>
          <w:b/>
          <w:sz w:val="22"/>
        </w:rPr>
        <w:t>coprep</w:t>
      </w:r>
      <w:proofErr w:type="spellEnd"/>
      <w:r>
        <w:rPr>
          <w:rFonts w:eastAsia="Arial" w:cs="Arial"/>
          <w:sz w:val="22"/>
        </w:rPr>
        <w:t xml:space="preserve"> in </w:t>
      </w:r>
      <w:r w:rsidRPr="001842C0">
        <w:rPr>
          <w:rFonts w:eastAsia="Arial" w:cs="Arial"/>
          <w:b/>
          <w:sz w:val="22"/>
        </w:rPr>
        <w:t>150ml Wasser</w:t>
      </w:r>
      <w:r>
        <w:rPr>
          <w:rFonts w:eastAsia="Arial" w:cs="Arial"/>
          <w:sz w:val="22"/>
        </w:rPr>
        <w:t xml:space="preserve"> auf und trinken Sie dies innerhalb von 1-2 Stunden. </w:t>
      </w:r>
      <w:r w:rsidRPr="001842C0">
        <w:rPr>
          <w:rFonts w:eastAsia="Arial" w:cs="Arial"/>
          <w:sz w:val="22"/>
        </w:rPr>
        <w:t>Zusätzlich muss mindestens 1</w:t>
      </w:r>
      <w:r>
        <w:rPr>
          <w:rFonts w:eastAsia="Arial" w:cs="Arial"/>
          <w:sz w:val="22"/>
        </w:rPr>
        <w:t>½</w:t>
      </w:r>
      <w:r w:rsidRPr="001842C0">
        <w:rPr>
          <w:rFonts w:eastAsia="Arial" w:cs="Arial"/>
          <w:sz w:val="22"/>
        </w:rPr>
        <w:t xml:space="preserve"> Liter klare Flüssigkeit getrunken werden.</w:t>
      </w:r>
    </w:p>
    <w:p w:rsidR="008D2C69" w:rsidRDefault="008D2C69" w:rsidP="008D2C69">
      <w:pPr>
        <w:pStyle w:val="Listenabsatz"/>
        <w:spacing w:after="5" w:line="249" w:lineRule="auto"/>
        <w:ind w:left="284"/>
        <w:rPr>
          <w:rFonts w:eastAsia="Arial" w:cs="Arial"/>
          <w:sz w:val="22"/>
        </w:rPr>
      </w:pPr>
    </w:p>
    <w:p w:rsidR="008D2C69" w:rsidRDefault="008D2C69" w:rsidP="008D2C69">
      <w:pPr>
        <w:pStyle w:val="Listenabsatz"/>
        <w:numPr>
          <w:ilvl w:val="0"/>
          <w:numId w:val="10"/>
        </w:numPr>
        <w:spacing w:after="5" w:line="249" w:lineRule="auto"/>
        <w:ind w:left="284" w:hanging="284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  <w:t>Am Untersuchungstag</w:t>
      </w:r>
    </w:p>
    <w:p w:rsidR="008D2C69" w:rsidRPr="008D2C69" w:rsidRDefault="008D2C69" w:rsidP="008D2C69">
      <w:pPr>
        <w:pStyle w:val="Listenabsatz"/>
        <w:spacing w:after="5" w:line="249" w:lineRule="auto"/>
        <w:ind w:left="284"/>
        <w:rPr>
          <w:rFonts w:eastAsia="Arial" w:cs="Arial"/>
          <w:b/>
          <w:sz w:val="22"/>
        </w:rPr>
      </w:pPr>
      <w:r w:rsidRPr="008D2C69">
        <w:rPr>
          <w:rFonts w:eastAsia="Arial" w:cs="Arial"/>
          <w:sz w:val="22"/>
        </w:rPr>
        <w:t>Kein Frühstück</w:t>
      </w:r>
      <w:r w:rsidR="00C34D08">
        <w:rPr>
          <w:rFonts w:eastAsia="Arial" w:cs="Arial"/>
          <w:sz w:val="22"/>
        </w:rPr>
        <w:t xml:space="preserve"> einnehmen</w:t>
      </w:r>
      <w:r w:rsidR="00613B47">
        <w:rPr>
          <w:rFonts w:eastAsia="Arial" w:cs="Arial"/>
          <w:sz w:val="22"/>
        </w:rPr>
        <w:t xml:space="preserve"> </w:t>
      </w:r>
      <w:r w:rsidRPr="008D2C69">
        <w:rPr>
          <w:rFonts w:eastAsia="Arial" w:cs="Arial"/>
          <w:sz w:val="22"/>
        </w:rPr>
        <w:t xml:space="preserve">Kaffee ohne Milch, Tee oder Leitungswasser </w:t>
      </w:r>
      <w:r w:rsidR="00C34D08">
        <w:rPr>
          <w:rFonts w:eastAsia="Arial" w:cs="Arial"/>
          <w:sz w:val="22"/>
        </w:rPr>
        <w:t xml:space="preserve">sind </w:t>
      </w:r>
      <w:r w:rsidRPr="008D2C69">
        <w:rPr>
          <w:rFonts w:eastAsia="Arial" w:cs="Arial"/>
          <w:sz w:val="22"/>
        </w:rPr>
        <w:t xml:space="preserve">nach Belieben erlaubt. Trinken Sie </w:t>
      </w:r>
      <w:r w:rsidR="00C34D08">
        <w:rPr>
          <w:rFonts w:eastAsia="Arial" w:cs="Arial"/>
          <w:sz w:val="22"/>
        </w:rPr>
        <w:t>spätesten</w:t>
      </w:r>
      <w:r w:rsidR="00C34D08" w:rsidRPr="008D2C69">
        <w:rPr>
          <w:rFonts w:eastAsia="Arial" w:cs="Arial"/>
          <w:sz w:val="22"/>
        </w:rPr>
        <w:t xml:space="preserve"> </w:t>
      </w:r>
      <w:r w:rsidRPr="008D2C69">
        <w:rPr>
          <w:rFonts w:eastAsia="Arial" w:cs="Arial"/>
          <w:b/>
          <w:sz w:val="22"/>
        </w:rPr>
        <w:t>4 Stunden</w:t>
      </w:r>
      <w:r w:rsidR="00C34D08">
        <w:rPr>
          <w:rFonts w:eastAsia="Arial" w:cs="Arial"/>
          <w:b/>
          <w:sz w:val="22"/>
        </w:rPr>
        <w:t xml:space="preserve"> und frühestens 6 Stunden</w:t>
      </w:r>
      <w:r w:rsidRPr="008D2C69">
        <w:rPr>
          <w:rFonts w:eastAsia="Arial" w:cs="Arial"/>
          <w:b/>
          <w:sz w:val="22"/>
        </w:rPr>
        <w:t xml:space="preserve"> </w:t>
      </w:r>
      <w:r w:rsidRPr="008D2C69">
        <w:rPr>
          <w:rFonts w:eastAsia="Arial" w:cs="Arial"/>
          <w:sz w:val="22"/>
        </w:rPr>
        <w:t xml:space="preserve">vor der Untersuchung nochmals </w:t>
      </w:r>
      <w:r w:rsidRPr="008D2C69">
        <w:rPr>
          <w:rFonts w:eastAsia="Arial" w:cs="Arial"/>
          <w:b/>
          <w:sz w:val="22"/>
        </w:rPr>
        <w:t xml:space="preserve">1 Beutel </w:t>
      </w:r>
      <w:proofErr w:type="spellStart"/>
      <w:r w:rsidRPr="008D2C69">
        <w:rPr>
          <w:rFonts w:eastAsia="Arial" w:cs="Arial"/>
          <w:b/>
          <w:sz w:val="22"/>
        </w:rPr>
        <w:t>Picoprep</w:t>
      </w:r>
      <w:proofErr w:type="spellEnd"/>
      <w:r w:rsidRPr="008D2C69">
        <w:rPr>
          <w:rFonts w:eastAsia="Arial" w:cs="Arial"/>
          <w:sz w:val="22"/>
        </w:rPr>
        <w:t xml:space="preserve"> zusammen mit </w:t>
      </w:r>
      <w:r w:rsidRPr="008D2C69">
        <w:rPr>
          <w:rFonts w:eastAsia="Arial" w:cs="Arial"/>
          <w:b/>
          <w:sz w:val="22"/>
        </w:rPr>
        <w:t>150ml Wasser</w:t>
      </w:r>
      <w:r w:rsidRPr="008D2C69">
        <w:rPr>
          <w:rFonts w:eastAsia="Arial" w:cs="Arial"/>
          <w:sz w:val="22"/>
        </w:rPr>
        <w:t xml:space="preserve"> innerhalb von 1-2 Stunden. Zusätzlich muss mindestens 1½ Liter klare Flüssigkeit getrunken werden.</w:t>
      </w:r>
    </w:p>
    <w:p w:rsidR="001F3F1B" w:rsidRPr="008C704E" w:rsidRDefault="001F3F1B" w:rsidP="001F3F1B">
      <w:pPr>
        <w:spacing w:before="120" w:after="0" w:line="238" w:lineRule="auto"/>
        <w:rPr>
          <w:rFonts w:cs="Arial"/>
          <w:b/>
          <w:sz w:val="22"/>
          <w:szCs w:val="20"/>
        </w:rPr>
      </w:pPr>
    </w:p>
    <w:p w:rsidR="001F3F1B" w:rsidRPr="008C704E" w:rsidRDefault="001F3F1B" w:rsidP="001F3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8" w:lineRule="auto"/>
        <w:jc w:val="center"/>
        <w:rPr>
          <w:rFonts w:cs="Arial"/>
          <w:b/>
          <w:sz w:val="22"/>
          <w:szCs w:val="20"/>
        </w:rPr>
      </w:pPr>
      <w:r w:rsidRPr="008C704E">
        <w:rPr>
          <w:rFonts w:cs="Arial"/>
          <w:b/>
          <w:sz w:val="22"/>
          <w:szCs w:val="20"/>
        </w:rPr>
        <w:t>Nach einer erfolgreichen Darmreinigung sollte der Stuhl flüssig, hell, klar und ohne feste Bestandteile sein („kamillenteefarbig“)!</w:t>
      </w:r>
    </w:p>
    <w:p w:rsidR="001F3F1B" w:rsidRPr="008C704E" w:rsidRDefault="001F3F1B" w:rsidP="001D5A97">
      <w:pPr>
        <w:rPr>
          <w:sz w:val="22"/>
          <w:szCs w:val="20"/>
        </w:rPr>
      </w:pPr>
    </w:p>
    <w:sectPr w:rsidR="001F3F1B" w:rsidRPr="008C704E" w:rsidSect="001D4B0F">
      <w:pgSz w:w="11906" w:h="16838" w:code="9"/>
      <w:pgMar w:top="1134" w:right="1247" w:bottom="964" w:left="1247" w:header="113" w:footer="20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19" w:rsidRDefault="00354219" w:rsidP="00B97732">
      <w:r>
        <w:separator/>
      </w:r>
    </w:p>
  </w:endnote>
  <w:endnote w:type="continuationSeparator" w:id="0">
    <w:p w:rsidR="00354219" w:rsidRDefault="00354219" w:rsidP="00B9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Bold">
    <w:panose1 w:val="020B0806040000020004"/>
    <w:charset w:val="00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1B" w:rsidRPr="008E2D8F" w:rsidRDefault="001F3F1B" w:rsidP="001F3F1B">
    <w:pPr>
      <w:mirrorIndents/>
      <w:rPr>
        <w:rFonts w:cs="Arial"/>
        <w:sz w:val="15"/>
        <w:szCs w:val="15"/>
      </w:rPr>
    </w:pPr>
    <w:r w:rsidRPr="00920161">
      <w:rPr>
        <w:rFonts w:cs="Arial"/>
        <w:sz w:val="15"/>
        <w:szCs w:val="15"/>
      </w:rPr>
      <w:t>Landesspital</w:t>
    </w:r>
    <w:r>
      <w:rPr>
        <w:rFonts w:cs="Arial"/>
        <w:sz w:val="15"/>
        <w:szCs w:val="15"/>
      </w:rPr>
      <w:t xml:space="preserve"> Liechtenstein</w:t>
    </w:r>
    <w:r w:rsidRPr="00920161">
      <w:rPr>
        <w:rFonts w:cs="Arial"/>
        <w:sz w:val="15"/>
        <w:szCs w:val="15"/>
      </w:rPr>
      <w:t xml:space="preserve"> · Heiligkreuz 25 · FL-9490 Vaduz · Telefon 00423 235 44 11 · Fax 00423 235 44 11 · www.landesspital.li</w:t>
    </w:r>
  </w:p>
  <w:p w:rsidR="001F3F1B" w:rsidRPr="001F3F1B" w:rsidRDefault="001F3F1B" w:rsidP="00A35466">
    <w:pPr>
      <w:pStyle w:val="Fuzeile"/>
      <w:tabs>
        <w:tab w:val="clear" w:pos="9072"/>
        <w:tab w:val="left" w:pos="1276"/>
        <w:tab w:val="left" w:pos="6946"/>
        <w:tab w:val="right" w:pos="9356"/>
      </w:tabs>
      <w:spacing w:after="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19" w:rsidRDefault="00354219" w:rsidP="00B97732">
      <w:r>
        <w:separator/>
      </w:r>
    </w:p>
  </w:footnote>
  <w:footnote w:type="continuationSeparator" w:id="0">
    <w:p w:rsidR="00354219" w:rsidRDefault="00354219" w:rsidP="00B9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1B" w:rsidRPr="00F6599C" w:rsidRDefault="002D4C69" w:rsidP="00A35466">
    <w:pPr>
      <w:pStyle w:val="Kopfzeile"/>
      <w:tabs>
        <w:tab w:val="clear" w:pos="9072"/>
        <w:tab w:val="right" w:pos="9356"/>
      </w:tabs>
      <w:rPr>
        <w:rFonts w:cs="Arial"/>
        <w:b/>
        <w:sz w:val="18"/>
      </w:rPr>
    </w:pPr>
    <w:sdt>
      <w:sdtPr>
        <w:rPr>
          <w:rFonts w:cs="Arial"/>
          <w:b/>
          <w:sz w:val="18"/>
        </w:rPr>
        <w:id w:val="-557325224"/>
        <w:lock w:val="contentLocked"/>
        <w:group/>
      </w:sdtPr>
      <w:sdtEndPr/>
      <w:sdtContent>
        <w:r w:rsidR="001F3F1B">
          <w:rPr>
            <w:rFonts w:cs="Arial"/>
            <w:b/>
            <w:sz w:val="18"/>
          </w:rPr>
          <w:t>Merkblatt</w:t>
        </w:r>
      </w:sdtContent>
    </w:sdt>
    <w:r w:rsidR="001F3F1B">
      <w:rPr>
        <w:rFonts w:ascii="Klavika Bold" w:hAnsi="Klavika Bold"/>
      </w:rPr>
      <w:tab/>
    </w:r>
    <w:r w:rsidR="001F3F1B">
      <w:rPr>
        <w:rFonts w:ascii="Klavika Bold" w:hAnsi="Klavika Bold"/>
        <w:noProof/>
        <w:lang w:val="de-CH" w:eastAsia="de-CH"/>
      </w:rPr>
      <w:drawing>
        <wp:inline distT="0" distB="0" distL="0" distR="0" wp14:anchorId="0E4C1A99" wp14:editId="18A527F7">
          <wp:extent cx="704850" cy="36378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S_Logo_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19" cy="37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3F1B">
      <w:tab/>
    </w:r>
    <w:r w:rsidR="001F3F1B" w:rsidRPr="00F6599C">
      <w:rPr>
        <w:rFonts w:cs="Arial"/>
        <w:sz w:val="18"/>
      </w:rPr>
      <w:t xml:space="preserve">Seite </w:t>
    </w:r>
    <w:r w:rsidR="001F3F1B" w:rsidRPr="00F6599C">
      <w:rPr>
        <w:rFonts w:cs="Arial"/>
        <w:b/>
        <w:sz w:val="18"/>
      </w:rPr>
      <w:fldChar w:fldCharType="begin"/>
    </w:r>
    <w:r w:rsidR="001F3F1B" w:rsidRPr="00F6599C">
      <w:rPr>
        <w:rFonts w:cs="Arial"/>
        <w:b/>
        <w:sz w:val="18"/>
      </w:rPr>
      <w:instrText>PAGE  \* Arabic  \* MERGEFORMAT</w:instrText>
    </w:r>
    <w:r w:rsidR="001F3F1B" w:rsidRPr="00F6599C">
      <w:rPr>
        <w:rFonts w:cs="Arial"/>
        <w:b/>
        <w:sz w:val="18"/>
      </w:rPr>
      <w:fldChar w:fldCharType="separate"/>
    </w:r>
    <w:r>
      <w:rPr>
        <w:rFonts w:cs="Arial"/>
        <w:b/>
        <w:noProof/>
        <w:sz w:val="18"/>
      </w:rPr>
      <w:t>1</w:t>
    </w:r>
    <w:r w:rsidR="001F3F1B" w:rsidRPr="00F6599C">
      <w:rPr>
        <w:rFonts w:cs="Arial"/>
        <w:b/>
        <w:sz w:val="18"/>
      </w:rPr>
      <w:fldChar w:fldCharType="end"/>
    </w:r>
    <w:r w:rsidR="001F3F1B" w:rsidRPr="00F6599C">
      <w:rPr>
        <w:rFonts w:cs="Arial"/>
        <w:sz w:val="18"/>
      </w:rPr>
      <w:t xml:space="preserve"> von </w:t>
    </w:r>
    <w:r w:rsidR="001F3F1B" w:rsidRPr="00F6599C">
      <w:rPr>
        <w:rFonts w:cs="Arial"/>
        <w:b/>
        <w:sz w:val="18"/>
      </w:rPr>
      <w:fldChar w:fldCharType="begin"/>
    </w:r>
    <w:r w:rsidR="001F3F1B" w:rsidRPr="00F6599C">
      <w:rPr>
        <w:rFonts w:cs="Arial"/>
        <w:b/>
        <w:sz w:val="18"/>
      </w:rPr>
      <w:instrText>NUMPAGES  \* Arabic  \* MERGEFORMAT</w:instrText>
    </w:r>
    <w:r w:rsidR="001F3F1B" w:rsidRPr="00F6599C">
      <w:rPr>
        <w:rFonts w:cs="Arial"/>
        <w:b/>
        <w:sz w:val="18"/>
      </w:rPr>
      <w:fldChar w:fldCharType="separate"/>
    </w:r>
    <w:r>
      <w:rPr>
        <w:rFonts w:cs="Arial"/>
        <w:b/>
        <w:noProof/>
        <w:sz w:val="18"/>
      </w:rPr>
      <w:t>2</w:t>
    </w:r>
    <w:r w:rsidR="001F3F1B" w:rsidRPr="00F6599C">
      <w:rPr>
        <w:rFonts w:cs="Arial"/>
        <w:b/>
        <w:sz w:val="18"/>
      </w:rPr>
      <w:fldChar w:fldCharType="end"/>
    </w:r>
  </w:p>
  <w:p w:rsidR="001F3F1B" w:rsidRPr="00F6599C" w:rsidRDefault="001F3F1B" w:rsidP="0070257A">
    <w:pPr>
      <w:pStyle w:val="Kopfzeile"/>
      <w:pBdr>
        <w:bottom w:val="single" w:sz="2" w:space="1" w:color="525F6A"/>
      </w:pBdr>
      <w:rPr>
        <w:rFonts w:cs="Arial"/>
        <w:sz w:val="16"/>
        <w:szCs w:val="16"/>
        <w:lang w:val="de-CH"/>
      </w:rPr>
    </w:pPr>
    <w:r w:rsidRPr="00F6599C">
      <w:rPr>
        <w:rFonts w:cs="Arial"/>
        <w:sz w:val="16"/>
        <w:szCs w:val="16"/>
        <w:lang w:val="de-CH"/>
      </w:rPr>
      <w:t>Die im Text verwendete Form gilt für Angehörige des weiblichen und männlichen Geschlechts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1B" w:rsidRDefault="001F3F1B" w:rsidP="001C2272">
    <w:pPr>
      <w:pStyle w:val="Kopfzeile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0EB5"/>
    <w:multiLevelType w:val="hybridMultilevel"/>
    <w:tmpl w:val="23ACCB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A5C"/>
    <w:multiLevelType w:val="hybridMultilevel"/>
    <w:tmpl w:val="ACF22A8A"/>
    <w:lvl w:ilvl="0" w:tplc="0807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205A6461"/>
    <w:multiLevelType w:val="hybridMultilevel"/>
    <w:tmpl w:val="62AE16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B08A7"/>
    <w:multiLevelType w:val="hybridMultilevel"/>
    <w:tmpl w:val="81644F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314D6"/>
    <w:multiLevelType w:val="hybridMultilevel"/>
    <w:tmpl w:val="1FAED994"/>
    <w:lvl w:ilvl="0" w:tplc="868AFEF0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B05E84"/>
    <w:multiLevelType w:val="hybridMultilevel"/>
    <w:tmpl w:val="7CE03040"/>
    <w:lvl w:ilvl="0" w:tplc="868AFE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91C16"/>
    <w:multiLevelType w:val="hybridMultilevel"/>
    <w:tmpl w:val="ED0C8BA8"/>
    <w:lvl w:ilvl="0" w:tplc="868AFEF0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044D5"/>
    <w:multiLevelType w:val="hybridMultilevel"/>
    <w:tmpl w:val="C2D0239E"/>
    <w:lvl w:ilvl="0" w:tplc="0807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trackRevisions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0F"/>
    <w:rsid w:val="0000513B"/>
    <w:rsid w:val="00007359"/>
    <w:rsid w:val="00094D2F"/>
    <w:rsid w:val="000955D9"/>
    <w:rsid w:val="0009709E"/>
    <w:rsid w:val="000A057F"/>
    <w:rsid w:val="000B2FAA"/>
    <w:rsid w:val="000C0800"/>
    <w:rsid w:val="000D5531"/>
    <w:rsid w:val="000F47A3"/>
    <w:rsid w:val="000F5B82"/>
    <w:rsid w:val="0012064E"/>
    <w:rsid w:val="00124D6B"/>
    <w:rsid w:val="00125EE2"/>
    <w:rsid w:val="001304DB"/>
    <w:rsid w:val="00132B07"/>
    <w:rsid w:val="00133D4D"/>
    <w:rsid w:val="0014127A"/>
    <w:rsid w:val="00160883"/>
    <w:rsid w:val="00164BF2"/>
    <w:rsid w:val="001716A1"/>
    <w:rsid w:val="00183B99"/>
    <w:rsid w:val="00184887"/>
    <w:rsid w:val="001A2171"/>
    <w:rsid w:val="001A6C30"/>
    <w:rsid w:val="001C2272"/>
    <w:rsid w:val="001C4E59"/>
    <w:rsid w:val="001D4B0F"/>
    <w:rsid w:val="001D5A97"/>
    <w:rsid w:val="001E6F71"/>
    <w:rsid w:val="001F3F1B"/>
    <w:rsid w:val="001F7EFE"/>
    <w:rsid w:val="00203CFC"/>
    <w:rsid w:val="00205918"/>
    <w:rsid w:val="00205C1B"/>
    <w:rsid w:val="00206373"/>
    <w:rsid w:val="00213027"/>
    <w:rsid w:val="00233A9F"/>
    <w:rsid w:val="0023741B"/>
    <w:rsid w:val="002377A8"/>
    <w:rsid w:val="00250D46"/>
    <w:rsid w:val="00251B99"/>
    <w:rsid w:val="00266F1B"/>
    <w:rsid w:val="0027438C"/>
    <w:rsid w:val="002926CD"/>
    <w:rsid w:val="002C0644"/>
    <w:rsid w:val="002D4C69"/>
    <w:rsid w:val="002F2BDA"/>
    <w:rsid w:val="00302DF7"/>
    <w:rsid w:val="00305D35"/>
    <w:rsid w:val="003126B7"/>
    <w:rsid w:val="00313C82"/>
    <w:rsid w:val="00314057"/>
    <w:rsid w:val="003171B3"/>
    <w:rsid w:val="003279A4"/>
    <w:rsid w:val="00342252"/>
    <w:rsid w:val="00354219"/>
    <w:rsid w:val="00355DA2"/>
    <w:rsid w:val="00364340"/>
    <w:rsid w:val="003647C8"/>
    <w:rsid w:val="00370DEF"/>
    <w:rsid w:val="0039270E"/>
    <w:rsid w:val="0039784C"/>
    <w:rsid w:val="003A1E7C"/>
    <w:rsid w:val="003A4C30"/>
    <w:rsid w:val="003A6663"/>
    <w:rsid w:val="003D7501"/>
    <w:rsid w:val="003F198E"/>
    <w:rsid w:val="003F1A4D"/>
    <w:rsid w:val="00412FA3"/>
    <w:rsid w:val="004238EF"/>
    <w:rsid w:val="0042582D"/>
    <w:rsid w:val="00431D29"/>
    <w:rsid w:val="0043208D"/>
    <w:rsid w:val="00441519"/>
    <w:rsid w:val="00444E72"/>
    <w:rsid w:val="00454563"/>
    <w:rsid w:val="00454B2E"/>
    <w:rsid w:val="00454EE1"/>
    <w:rsid w:val="00454FC3"/>
    <w:rsid w:val="004869ED"/>
    <w:rsid w:val="00491771"/>
    <w:rsid w:val="004959E2"/>
    <w:rsid w:val="004A28C0"/>
    <w:rsid w:val="004A2B48"/>
    <w:rsid w:val="004A5E82"/>
    <w:rsid w:val="004A6DA6"/>
    <w:rsid w:val="004B72B0"/>
    <w:rsid w:val="004C0C6A"/>
    <w:rsid w:val="004C6E92"/>
    <w:rsid w:val="004E1E9F"/>
    <w:rsid w:val="004E20C2"/>
    <w:rsid w:val="004F01F0"/>
    <w:rsid w:val="004F506B"/>
    <w:rsid w:val="00504D3F"/>
    <w:rsid w:val="0052036D"/>
    <w:rsid w:val="00525BF6"/>
    <w:rsid w:val="00527C0F"/>
    <w:rsid w:val="00530BA1"/>
    <w:rsid w:val="0053244A"/>
    <w:rsid w:val="005755CB"/>
    <w:rsid w:val="0058260B"/>
    <w:rsid w:val="005838AA"/>
    <w:rsid w:val="00587675"/>
    <w:rsid w:val="00593178"/>
    <w:rsid w:val="005E26E7"/>
    <w:rsid w:val="005E4383"/>
    <w:rsid w:val="005F58F4"/>
    <w:rsid w:val="006033DD"/>
    <w:rsid w:val="00612EEA"/>
    <w:rsid w:val="00613B47"/>
    <w:rsid w:val="00635AD9"/>
    <w:rsid w:val="006612EA"/>
    <w:rsid w:val="00670C38"/>
    <w:rsid w:val="006A6078"/>
    <w:rsid w:val="006B2B6E"/>
    <w:rsid w:val="006C5E28"/>
    <w:rsid w:val="006D7DF0"/>
    <w:rsid w:val="0070257A"/>
    <w:rsid w:val="00703FF0"/>
    <w:rsid w:val="00706181"/>
    <w:rsid w:val="00725320"/>
    <w:rsid w:val="00757DB0"/>
    <w:rsid w:val="00765B89"/>
    <w:rsid w:val="00781600"/>
    <w:rsid w:val="00785B3C"/>
    <w:rsid w:val="00787322"/>
    <w:rsid w:val="00790289"/>
    <w:rsid w:val="007908B4"/>
    <w:rsid w:val="00793DA2"/>
    <w:rsid w:val="007B1BA8"/>
    <w:rsid w:val="007B660E"/>
    <w:rsid w:val="007B7B84"/>
    <w:rsid w:val="007D6EC3"/>
    <w:rsid w:val="007F5261"/>
    <w:rsid w:val="008014A8"/>
    <w:rsid w:val="00830BFF"/>
    <w:rsid w:val="00840193"/>
    <w:rsid w:val="008404A5"/>
    <w:rsid w:val="008431A0"/>
    <w:rsid w:val="0085102A"/>
    <w:rsid w:val="0086241F"/>
    <w:rsid w:val="00864BFA"/>
    <w:rsid w:val="00867B33"/>
    <w:rsid w:val="0087260F"/>
    <w:rsid w:val="008749E2"/>
    <w:rsid w:val="00882357"/>
    <w:rsid w:val="008825D6"/>
    <w:rsid w:val="008901AE"/>
    <w:rsid w:val="008A3517"/>
    <w:rsid w:val="008A50D1"/>
    <w:rsid w:val="008C704E"/>
    <w:rsid w:val="008D2C69"/>
    <w:rsid w:val="008D2FD9"/>
    <w:rsid w:val="008D51A7"/>
    <w:rsid w:val="009060F2"/>
    <w:rsid w:val="00914C7C"/>
    <w:rsid w:val="00921777"/>
    <w:rsid w:val="009560AF"/>
    <w:rsid w:val="009624C8"/>
    <w:rsid w:val="0097323E"/>
    <w:rsid w:val="00975DAA"/>
    <w:rsid w:val="009779AD"/>
    <w:rsid w:val="009820AC"/>
    <w:rsid w:val="0098520D"/>
    <w:rsid w:val="00987EE1"/>
    <w:rsid w:val="00992CB7"/>
    <w:rsid w:val="0099711F"/>
    <w:rsid w:val="009A2E65"/>
    <w:rsid w:val="009B1AE3"/>
    <w:rsid w:val="009C3449"/>
    <w:rsid w:val="009C68D8"/>
    <w:rsid w:val="009F3E9E"/>
    <w:rsid w:val="00A1679A"/>
    <w:rsid w:val="00A205DF"/>
    <w:rsid w:val="00A226FA"/>
    <w:rsid w:val="00A35466"/>
    <w:rsid w:val="00A4592D"/>
    <w:rsid w:val="00A53A0E"/>
    <w:rsid w:val="00A673D4"/>
    <w:rsid w:val="00A718C2"/>
    <w:rsid w:val="00A77A03"/>
    <w:rsid w:val="00A96BA3"/>
    <w:rsid w:val="00A97AC5"/>
    <w:rsid w:val="00AD0AA2"/>
    <w:rsid w:val="00AE1A0C"/>
    <w:rsid w:val="00B0665C"/>
    <w:rsid w:val="00B134F0"/>
    <w:rsid w:val="00B348BC"/>
    <w:rsid w:val="00B570F4"/>
    <w:rsid w:val="00B6461F"/>
    <w:rsid w:val="00B64807"/>
    <w:rsid w:val="00B65A98"/>
    <w:rsid w:val="00B711C2"/>
    <w:rsid w:val="00B73201"/>
    <w:rsid w:val="00B76E29"/>
    <w:rsid w:val="00B85FFD"/>
    <w:rsid w:val="00B92479"/>
    <w:rsid w:val="00B968B0"/>
    <w:rsid w:val="00B97732"/>
    <w:rsid w:val="00B97FE9"/>
    <w:rsid w:val="00BA622A"/>
    <w:rsid w:val="00BD22DB"/>
    <w:rsid w:val="00BE26E2"/>
    <w:rsid w:val="00C07684"/>
    <w:rsid w:val="00C12A35"/>
    <w:rsid w:val="00C31464"/>
    <w:rsid w:val="00C31CB1"/>
    <w:rsid w:val="00C34D08"/>
    <w:rsid w:val="00C45EC0"/>
    <w:rsid w:val="00C544C7"/>
    <w:rsid w:val="00C65152"/>
    <w:rsid w:val="00C66922"/>
    <w:rsid w:val="00C73F01"/>
    <w:rsid w:val="00C910DB"/>
    <w:rsid w:val="00CA40A6"/>
    <w:rsid w:val="00CB551D"/>
    <w:rsid w:val="00CB5650"/>
    <w:rsid w:val="00CB6486"/>
    <w:rsid w:val="00CB7FE2"/>
    <w:rsid w:val="00CD411D"/>
    <w:rsid w:val="00D01F0E"/>
    <w:rsid w:val="00D062BF"/>
    <w:rsid w:val="00D14871"/>
    <w:rsid w:val="00D30CF0"/>
    <w:rsid w:val="00D43EC2"/>
    <w:rsid w:val="00D51EBC"/>
    <w:rsid w:val="00D53481"/>
    <w:rsid w:val="00D64363"/>
    <w:rsid w:val="00DA000E"/>
    <w:rsid w:val="00DB7A6B"/>
    <w:rsid w:val="00DE47AA"/>
    <w:rsid w:val="00DF008A"/>
    <w:rsid w:val="00E053C1"/>
    <w:rsid w:val="00E15583"/>
    <w:rsid w:val="00E2260F"/>
    <w:rsid w:val="00E345BC"/>
    <w:rsid w:val="00E36616"/>
    <w:rsid w:val="00E44793"/>
    <w:rsid w:val="00E47E8F"/>
    <w:rsid w:val="00E62AE0"/>
    <w:rsid w:val="00E966CD"/>
    <w:rsid w:val="00EA723D"/>
    <w:rsid w:val="00EB2599"/>
    <w:rsid w:val="00EB40FE"/>
    <w:rsid w:val="00ED2221"/>
    <w:rsid w:val="00ED6464"/>
    <w:rsid w:val="00EE0599"/>
    <w:rsid w:val="00F03AAA"/>
    <w:rsid w:val="00F0473B"/>
    <w:rsid w:val="00F12CA2"/>
    <w:rsid w:val="00F16B3A"/>
    <w:rsid w:val="00F547D2"/>
    <w:rsid w:val="00F549F0"/>
    <w:rsid w:val="00F55C7F"/>
    <w:rsid w:val="00F6599C"/>
    <w:rsid w:val="00F76634"/>
    <w:rsid w:val="00FA1A93"/>
    <w:rsid w:val="00FA747D"/>
    <w:rsid w:val="00FC051C"/>
    <w:rsid w:val="00FD0574"/>
    <w:rsid w:val="00FD17CF"/>
    <w:rsid w:val="00FF44B7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3B409E3B-C1E7-436C-B136-C23EF166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A97"/>
    <w:rPr>
      <w:rFonts w:ascii="Arial" w:hAnsi="Arial"/>
      <w:color w:val="5F6870"/>
      <w:kern w:val="8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5A97"/>
    <w:pPr>
      <w:keepNext/>
      <w:keepLines/>
      <w:spacing w:before="200" w:after="200"/>
      <w:outlineLvl w:val="0"/>
    </w:pPr>
    <w:rPr>
      <w:rFonts w:eastAsiaTheme="majorEastAsia" w:cstheme="majorBidi"/>
      <w:b/>
      <w:bCs/>
      <w:color w:val="525F6A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D5A97"/>
    <w:pPr>
      <w:keepNext/>
      <w:keepLines/>
      <w:spacing w:before="200"/>
      <w:outlineLvl w:val="1"/>
    </w:pPr>
    <w:rPr>
      <w:rFonts w:eastAsiaTheme="majorEastAsia" w:cstheme="majorBidi"/>
      <w:b/>
      <w:bCs/>
      <w:color w:val="525F6A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D5A97"/>
    <w:pPr>
      <w:keepNext/>
      <w:keepLines/>
      <w:spacing w:before="200"/>
      <w:ind w:left="1418"/>
      <w:outlineLvl w:val="2"/>
    </w:pPr>
    <w:rPr>
      <w:rFonts w:eastAsiaTheme="majorEastAsia" w:cstheme="majorBidi"/>
      <w:b/>
      <w:bCs/>
      <w:color w:val="525F6A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D22DB"/>
    <w:pPr>
      <w:keepNext/>
      <w:keepLines/>
      <w:spacing w:before="200"/>
      <w:ind w:left="2126"/>
      <w:outlineLvl w:val="3"/>
    </w:pPr>
    <w:rPr>
      <w:rFonts w:eastAsiaTheme="majorEastAsia" w:cstheme="majorBidi"/>
      <w:b/>
      <w:bCs/>
      <w:iCs/>
      <w:color w:val="525F6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DE47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D5A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D5A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1D5A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612E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D5A97"/>
    <w:rPr>
      <w:rFonts w:ascii="Arial" w:eastAsiaTheme="majorEastAsia" w:hAnsi="Arial" w:cstheme="majorBidi"/>
      <w:b/>
      <w:bCs/>
      <w:color w:val="525F6A"/>
      <w:kern w:val="8"/>
      <w:sz w:val="24"/>
      <w:szCs w:val="26"/>
    </w:rPr>
  </w:style>
  <w:style w:type="table" w:styleId="Tabellenraster">
    <w:name w:val="Table Grid"/>
    <w:basedOn w:val="NormaleTabelle"/>
    <w:uiPriority w:val="39"/>
    <w:rsid w:val="00B97732"/>
    <w:pPr>
      <w:spacing w:after="0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9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732"/>
    <w:rPr>
      <w:rFonts w:ascii="Klavika Regular" w:hAnsi="Klavika Regular"/>
      <w:kern w:val="8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9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732"/>
    <w:rPr>
      <w:rFonts w:ascii="Klavika Regular" w:hAnsi="Klavika Regular"/>
      <w:kern w:val="8"/>
      <w:sz w:val="20"/>
    </w:rPr>
  </w:style>
  <w:style w:type="paragraph" w:customStyle="1" w:styleId="Adressfeld">
    <w:name w:val="_Adressfeld"/>
    <w:basedOn w:val="Standard"/>
    <w:qFormat/>
    <w:rsid w:val="00B97732"/>
    <w:pPr>
      <w:framePr w:w="4536" w:h="1701" w:wrap="around" w:vAnchor="page" w:hAnchor="margin" w:y="3431" w:anchorLock="1"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1D5A97"/>
    <w:rPr>
      <w:rFonts w:asciiTheme="majorHAnsi" w:eastAsiaTheme="majorEastAsia" w:hAnsiTheme="majorHAnsi" w:cstheme="majorBidi"/>
      <w:color w:val="243F60" w:themeColor="accent1" w:themeShade="7F"/>
      <w:kern w:val="8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6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6FA"/>
    <w:rPr>
      <w:rFonts w:ascii="Tahoma" w:hAnsi="Tahoma" w:cs="Tahoma"/>
      <w:color w:val="5F6870"/>
      <w:kern w:val="8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666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7DB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64807"/>
    <w:rPr>
      <w:rFonts w:ascii="Calibri" w:eastAsia="Calibri" w:hAnsi="Calibri" w:cs="Times New Roman"/>
      <w:color w:val="auto"/>
      <w:kern w:val="0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4807"/>
    <w:rPr>
      <w:rFonts w:ascii="Calibri" w:eastAsia="Calibri" w:hAnsi="Calibri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B6480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968B0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E47AA"/>
    <w:rPr>
      <w:rFonts w:asciiTheme="majorHAnsi" w:eastAsiaTheme="majorEastAsia" w:hAnsiTheme="majorHAnsi" w:cstheme="majorBidi"/>
      <w:color w:val="243F60" w:themeColor="accent1" w:themeShade="7F"/>
      <w:kern w:val="8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5A97"/>
    <w:rPr>
      <w:rFonts w:ascii="Arial" w:eastAsiaTheme="majorEastAsia" w:hAnsi="Arial" w:cstheme="majorBidi"/>
      <w:b/>
      <w:bCs/>
      <w:color w:val="525F6A"/>
      <w:kern w:val="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5A97"/>
    <w:rPr>
      <w:rFonts w:ascii="Arial" w:eastAsiaTheme="majorEastAsia" w:hAnsi="Arial" w:cstheme="majorBidi"/>
      <w:b/>
      <w:bCs/>
      <w:color w:val="525F6A"/>
      <w:kern w:val="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D22DB"/>
    <w:rPr>
      <w:rFonts w:ascii="Klavika Regular" w:eastAsiaTheme="majorEastAsia" w:hAnsi="Klavika Regular" w:cstheme="majorBidi"/>
      <w:b/>
      <w:bCs/>
      <w:iCs/>
      <w:color w:val="525F6A"/>
      <w:kern w:val="8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D5A97"/>
    <w:rPr>
      <w:rFonts w:asciiTheme="majorHAnsi" w:eastAsiaTheme="majorEastAsia" w:hAnsiTheme="majorHAnsi" w:cstheme="majorBidi"/>
      <w:i/>
      <w:iCs/>
      <w:color w:val="243F60" w:themeColor="accent1" w:themeShade="7F"/>
      <w:kern w:val="8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D5A97"/>
    <w:rPr>
      <w:rFonts w:asciiTheme="majorHAnsi" w:eastAsiaTheme="majorEastAsia" w:hAnsiTheme="majorHAnsi" w:cstheme="majorBidi"/>
      <w:color w:val="272727" w:themeColor="text1" w:themeTint="D8"/>
      <w:kern w:val="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1D5A97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5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chwacheHervorhebung">
    <w:name w:val="Subtle Emphasis"/>
    <w:basedOn w:val="Absatz-Standardschriftart"/>
    <w:uiPriority w:val="19"/>
    <w:qFormat/>
    <w:rsid w:val="001D5A97"/>
    <w:rPr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31464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 w:val="32"/>
      <w:szCs w:val="32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C3146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31464"/>
    <w:pPr>
      <w:spacing w:after="100"/>
      <w:ind w:left="200"/>
    </w:pPr>
  </w:style>
  <w:style w:type="paragraph" w:customStyle="1" w:styleId="TextCDB">
    <w:name w:val="Text_CDB"/>
    <w:basedOn w:val="Standard"/>
    <w:qFormat/>
    <w:rsid w:val="00A205DF"/>
    <w:pPr>
      <w:spacing w:line="264" w:lineRule="auto"/>
    </w:pPr>
    <w:rPr>
      <w:rFonts w:eastAsia="Times New Roman" w:cs="Times New Roman"/>
      <w:color w:val="auto"/>
      <w:kern w:val="0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torien@landesspital.l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men_r\AppData\Local\Microsoft\Windows\INetCache\IE\EBA3Q5KI\Vorlage_Standa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FA0D-2908-4153-8FE1-3F21B716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Vorlage_Standard</Template>
  <TotalTime>0</TotalTime>
  <Pages>2</Pages>
  <Words>403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Vorlage_blanko_hoch</vt:lpstr>
    </vt:vector>
  </TitlesOfParts>
  <Company>Liechtensteinisches Landesspital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Vorlage_blanko_hoch</dc:title>
  <dc:creator>Simmen Rahel</dc:creator>
  <cp:lastModifiedBy>Fischlin Brigitte</cp:lastModifiedBy>
  <cp:revision>2</cp:revision>
  <cp:lastPrinted>2016-07-12T08:32:00Z</cp:lastPrinted>
  <dcterms:created xsi:type="dcterms:W3CDTF">2021-02-03T11:46:00Z</dcterms:created>
  <dcterms:modified xsi:type="dcterms:W3CDTF">2021-02-03T11:46:00Z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meta 1057">
    <vt:lpwstr>Formular</vt:lpwstr>
  </property>
  <property fmtid="{D5CDD505-2E9C-101B-9397-08002B2CF9AE}" pid="3" name="IMS status">
    <vt:lpwstr>final</vt:lpwstr>
  </property>
  <property fmtid="{D5CDD505-2E9C-101B-9397-08002B2CF9AE}" pid="4" name="IMS versionId">
    <vt:lpwstr>110330</vt:lpwstr>
  </property>
  <property fmtid="{D5CDD505-2E9C-101B-9397-08002B2CF9AE}" pid="5" name="IMS typeName">
    <vt:lpwstr>Versioniertes Dokument</vt:lpwstr>
  </property>
  <property fmtid="{D5CDD505-2E9C-101B-9397-08002B2CF9AE}" pid="6" name="IMS validfrom">
    <vt:lpwstr>01.02.2021</vt:lpwstr>
  </property>
  <property fmtid="{D5CDD505-2E9C-101B-9397-08002B2CF9AE}" pid="7" name="IMS docId">
    <vt:lpwstr>109847</vt:lpwstr>
  </property>
  <property fmtid="{D5CDD505-2E9C-101B-9397-08002B2CF9AE}" pid="8" name="IMS changedate">
    <vt:lpwstr>01.02.2021</vt:lpwstr>
  </property>
  <property fmtid="{D5CDD505-2E9C-101B-9397-08002B2CF9AE}" pid="9" name="IMS typeId">
    <vt:lpwstr>35</vt:lpwstr>
  </property>
  <property fmtid="{D5CDD505-2E9C-101B-9397-08002B2CF9AE}" pid="10" name="IMS uplpers">
    <vt:lpwstr>Rahel Butzerin</vt:lpwstr>
  </property>
  <property fmtid="{D5CDD505-2E9C-101B-9397-08002B2CF9AE}" pid="11" name="IMS validto">
    <vt:lpwstr>-</vt:lpwstr>
  </property>
  <property fmtid="{D5CDD505-2E9C-101B-9397-08002B2CF9AE}" pid="12" name="IMS description">
    <vt:lpwstr>-</vt:lpwstr>
  </property>
  <property fmtid="{D5CDD505-2E9C-101B-9397-08002B2CF9AE}" pid="13" name="IMS language">
    <vt:lpwstr>DE</vt:lpwstr>
  </property>
  <property fmtid="{D5CDD505-2E9C-101B-9397-08002B2CF9AE}" pid="14" name="IMS docname">
    <vt:lpwstr>M_Patienteninfoblatt Picoprep</vt:lpwstr>
  </property>
  <property fmtid="{D5CDD505-2E9C-101B-9397-08002B2CF9AE}" pid="15" name="IMS meta 1059">
    <vt:lpwstr>Kalberer Martin</vt:lpwstr>
  </property>
  <property fmtid="{D5CDD505-2E9C-101B-9397-08002B2CF9AE}" pid="16" name="IMS change">
    <vt:lpwstr>Ergänzung Laxoberon-Gabe</vt:lpwstr>
  </property>
  <property fmtid="{D5CDD505-2E9C-101B-9397-08002B2CF9AE}" pid="17" name="IMS meta 1058">
    <vt:lpwstr>Leitung Personal</vt:lpwstr>
  </property>
  <property fmtid="{D5CDD505-2E9C-101B-9397-08002B2CF9AE}" pid="18" name="IMS changeuser">
    <vt:lpwstr>Thomas Tschirky</vt:lpwstr>
  </property>
  <property fmtid="{D5CDD505-2E9C-101B-9397-08002B2CF9AE}" pid="19" name="IMS filename">
    <vt:lpwstr>M_Patienteninfoblatt_Picoprep.docx</vt:lpwstr>
  </property>
  <property fmtid="{D5CDD505-2E9C-101B-9397-08002B2CF9AE}" pid="20" name="IMS upldate">
    <vt:lpwstr>01.02.2021</vt:lpwstr>
  </property>
  <property fmtid="{D5CDD505-2E9C-101B-9397-08002B2CF9AE}" pid="21" name="IMS version">
    <vt:lpwstr>2</vt:lpwstr>
  </property>
  <property fmtid="{D5CDD505-2E9C-101B-9397-08002B2CF9AE}" pid="22" name="IMS meta 1041">
    <vt:lpwstr>Leitung Pflege</vt:lpwstr>
  </property>
  <property fmtid="{D5CDD505-2E9C-101B-9397-08002B2CF9AE}" pid="23" name="IMS meta 1040">
    <vt:lpwstr>Richtlinie</vt:lpwstr>
  </property>
  <property fmtid="{D5CDD505-2E9C-101B-9397-08002B2CF9AE}" pid="24" name="IMS meta 1042">
    <vt:lpwstr>Brigitte Fischlin</vt:lpwstr>
  </property>
  <property fmtid="{D5CDD505-2E9C-101B-9397-08002B2CF9AE}" pid="25" name="IMS meta 1043">
    <vt:lpwstr>1015</vt:lpwstr>
  </property>
  <property fmtid="{D5CDD505-2E9C-101B-9397-08002B2CF9AE}" pid="26" name="IMS meta 1044">
    <vt:lpwstr>RI1015</vt:lpwstr>
  </property>
</Properties>
</file>